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675" w:rsidRPr="002F6675" w:rsidRDefault="002F6675" w:rsidP="002F6675">
      <w:pPr>
        <w:pStyle w:val="Nagwek1"/>
        <w:spacing w:before="0" w:after="240" w:line="360" w:lineRule="auto"/>
        <w:rPr>
          <w:rFonts w:ascii="Verdana" w:hAnsi="Verdana"/>
          <w:color w:val="auto"/>
          <w:sz w:val="28"/>
          <w:szCs w:val="28"/>
        </w:rPr>
      </w:pPr>
      <w:bookmarkStart w:id="0" w:name="_Toc132799530"/>
      <w:bookmarkStart w:id="1" w:name="_Toc113524239"/>
      <w:bookmarkStart w:id="2" w:name="_GoBack"/>
      <w:bookmarkEnd w:id="2"/>
      <w:r w:rsidRPr="002F6675">
        <w:rPr>
          <w:rFonts w:ascii="Verdana" w:hAnsi="Verdana"/>
          <w:color w:val="auto"/>
          <w:sz w:val="28"/>
          <w:szCs w:val="28"/>
        </w:rPr>
        <w:t xml:space="preserve">Zadania i kompetencje </w:t>
      </w:r>
      <w:bookmarkEnd w:id="0"/>
      <w:bookmarkEnd w:id="1"/>
    </w:p>
    <w:p w:rsidR="002F6675" w:rsidRPr="002F6675" w:rsidRDefault="002F6675" w:rsidP="002F6675">
      <w:pPr>
        <w:pStyle w:val="Akapitzlist"/>
        <w:numPr>
          <w:ilvl w:val="0"/>
          <w:numId w:val="6"/>
        </w:numPr>
        <w:spacing w:after="120" w:line="360" w:lineRule="auto"/>
        <w:rPr>
          <w:rFonts w:ascii="Verdana" w:hAnsi="Verdana" w:cstheme="minorHAnsi"/>
          <w:szCs w:val="24"/>
        </w:rPr>
      </w:pPr>
      <w:r w:rsidRPr="002F6675">
        <w:rPr>
          <w:rFonts w:ascii="Verdana" w:hAnsi="Verdana" w:cstheme="minorHAnsi"/>
          <w:szCs w:val="24"/>
        </w:rPr>
        <w:t>nadzór nad jakością handlową artykułów rolno-spożywczych, a w szczególności: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jakości handlowej artykułów rolno-spożywczych w produkcji i obrocie, w tym wywożonych za granicę,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jakości handlowej artykułów rolno-spożywczych sprowadzanych z zagranicy,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dokonywanie oceny i wydawanie świadectw jakości handlowej artykułów rolno-spożywczych,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powiadamianie podpunktu krajowego punktu kontaktowego w ramach sieci systemu wczesnego ostrzegania o niebezpiecznej żywności i paszach (system RASFF) o podjętych decyzjach dotyczących niebezpiecznych artykułów rolno-spożywczych,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artykułów rolno-spożywczych posiadających zarejestrowane, na podstawie odrębnych przepisów, chronione oznaczenia geograficzne, chronione nazwy pochodzenia, gwarantowaną tradycyjną specjalność, oraz współpraca z jednostkami sprawującymi taką kontrolę w innych państwach;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artykułów rolno-spożywczych oznaczonych określeniem „produkt górski”;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artykułów rolno-spożywczych oznaczonych określeniem „Produkt Polski”,</w:t>
      </w:r>
    </w:p>
    <w:p w:rsidR="002F6675" w:rsidRPr="002F6675" w:rsidRDefault="002F6675" w:rsidP="002F6675">
      <w:pPr>
        <w:numPr>
          <w:ilvl w:val="0"/>
          <w:numId w:val="2"/>
        </w:numPr>
        <w:spacing w:after="0" w:line="360" w:lineRule="auto"/>
        <w:ind w:left="714" w:hanging="357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żywności w rolniczym handlu detalicznym,</w:t>
      </w:r>
    </w:p>
    <w:p w:rsidR="002F6675" w:rsidRPr="002F6675" w:rsidRDefault="002F6675" w:rsidP="002F6675">
      <w:pPr>
        <w:numPr>
          <w:ilvl w:val="0"/>
          <w:numId w:val="2"/>
        </w:numPr>
        <w:spacing w:after="120" w:line="360" w:lineRule="auto"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oznakowania produktów genetycznie zmodyfikowanych (GMO),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Cs w:val="24"/>
        </w:rPr>
      </w:pPr>
      <w:r w:rsidRPr="002F6675">
        <w:rPr>
          <w:rFonts w:ascii="Verdana" w:hAnsi="Verdana" w:cstheme="minorHAnsi"/>
          <w:szCs w:val="24"/>
        </w:rPr>
        <w:t>kontrola warunków składowania i transportu artykułów rolno-spożywczych;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jakości handlowej artykułów rolno-spożywczych w produkcji, dotycząca specyficznego sposobu żywienia i warunków chowu zwierząt; jeżeli informacja w tym zakresie została zadeklarowana przy wprowadzaniu artykułu rolno-spożywczego do obrotu;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lastRenderedPageBreak/>
        <w:t>kontrola prawidłowości wprowadzania do obrotu i oznakowania materiałów i wyrobów przeznaczonych do kontaktu z żywnością;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nadzór w zakresie jakości handlowej określonej przepisami Unii Europejskiej odnoszącymi się do: mięsa drobiowego, jaj, tusz wieprzowych, tusz wołowych, tusz innych zwierząt i mięsa pochodzącego z bydła poniżej 12 miesiąca życia;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zgodności świeżych owoców i warzyw z przepisami Unii Europejskiej;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kontrola w obrocie detalicznym pasz przeznaczonych dla zwierząt domowych;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realizacja zadań objętych wspólną organizacją rynku wina na podstawie przepisów Unii Europejskiej;</w:t>
      </w:r>
    </w:p>
    <w:p w:rsidR="002F6675" w:rsidRPr="002F6675" w:rsidRDefault="002F6675" w:rsidP="002F6675">
      <w:pPr>
        <w:numPr>
          <w:ilvl w:val="0"/>
          <w:numId w:val="6"/>
        </w:numPr>
        <w:spacing w:after="120" w:line="360" w:lineRule="auto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zwalnianie z obowiązku znakowania jaj przeznaczonych do przemysłu spożywczego;</w:t>
      </w:r>
    </w:p>
    <w:p w:rsidR="002F6675" w:rsidRDefault="002F6675" w:rsidP="002F6675">
      <w:pPr>
        <w:numPr>
          <w:ilvl w:val="0"/>
          <w:numId w:val="6"/>
        </w:numPr>
        <w:tabs>
          <w:tab w:val="left" w:pos="426"/>
        </w:tabs>
        <w:spacing w:after="120" w:line="360" w:lineRule="auto"/>
        <w:contextualSpacing/>
        <w:rPr>
          <w:rFonts w:ascii="Verdana" w:hAnsi="Verdana" w:cstheme="minorHAnsi"/>
          <w:szCs w:val="24"/>
        </w:rPr>
      </w:pPr>
      <w:r w:rsidRPr="002F6675">
        <w:rPr>
          <w:rFonts w:ascii="Verdana" w:hAnsi="Verdana" w:cstheme="minorHAnsi"/>
          <w:szCs w:val="24"/>
        </w:rPr>
        <w:t>współpraca z właściwymi organami administracji rządowej w województwie, organami innych inspekcji, urzędami celno-skarbowymi, Policją, jednostkami samorządu terytorialnego oraz jednostkami organizacyjnymi realizującymi politykę rolną państwa;</w:t>
      </w:r>
    </w:p>
    <w:p w:rsidR="002F6675" w:rsidRDefault="002F6675" w:rsidP="002F6675">
      <w:pPr>
        <w:numPr>
          <w:ilvl w:val="0"/>
          <w:numId w:val="6"/>
        </w:numPr>
        <w:tabs>
          <w:tab w:val="left" w:pos="426"/>
        </w:tabs>
        <w:spacing w:after="120" w:line="360" w:lineRule="auto"/>
        <w:contextualSpacing/>
        <w:rPr>
          <w:rFonts w:ascii="Verdana" w:hAnsi="Verdana" w:cstheme="minorHAnsi"/>
          <w:szCs w:val="24"/>
        </w:rPr>
      </w:pPr>
      <w:r w:rsidRPr="002F6675">
        <w:rPr>
          <w:rFonts w:ascii="Verdana" w:hAnsi="Verdana" w:cstheme="minorHAnsi"/>
          <w:szCs w:val="24"/>
        </w:rPr>
        <w:t>współpraca z jednostkami organizacyjnymi pełniącymi funkcję agencji płatniczych w zakresie realizacji Wspólnej Polityki Rolnej;</w:t>
      </w:r>
    </w:p>
    <w:p w:rsidR="002F6675" w:rsidRDefault="002F6675" w:rsidP="002F6675">
      <w:pPr>
        <w:numPr>
          <w:ilvl w:val="0"/>
          <w:numId w:val="6"/>
        </w:numPr>
        <w:tabs>
          <w:tab w:val="left" w:pos="426"/>
        </w:tabs>
        <w:spacing w:after="120" w:line="360" w:lineRule="auto"/>
        <w:contextualSpacing/>
        <w:rPr>
          <w:rFonts w:ascii="Verdana" w:hAnsi="Verdana" w:cstheme="minorHAnsi"/>
          <w:szCs w:val="24"/>
        </w:rPr>
      </w:pPr>
      <w:r w:rsidRPr="002F6675">
        <w:rPr>
          <w:rFonts w:ascii="Verdana" w:hAnsi="Verdana" w:cstheme="minorHAnsi"/>
          <w:szCs w:val="24"/>
        </w:rPr>
        <w:t>prowadzenie rejestru rzeczoznawców i nadzór nad czynnościami wykonywanymi przez rzeczoznawców;</w:t>
      </w:r>
    </w:p>
    <w:p w:rsidR="002F6675" w:rsidRPr="002F6675" w:rsidRDefault="002F6675" w:rsidP="002F6675">
      <w:pPr>
        <w:numPr>
          <w:ilvl w:val="0"/>
          <w:numId w:val="6"/>
        </w:numPr>
        <w:tabs>
          <w:tab w:val="left" w:pos="426"/>
        </w:tabs>
        <w:spacing w:after="120" w:line="360" w:lineRule="auto"/>
        <w:contextualSpacing/>
        <w:rPr>
          <w:rFonts w:ascii="Verdana" w:hAnsi="Verdana" w:cstheme="minorHAnsi"/>
          <w:szCs w:val="24"/>
        </w:rPr>
      </w:pPr>
      <w:r w:rsidRPr="002F6675">
        <w:rPr>
          <w:rFonts w:ascii="Verdana" w:hAnsi="Verdana" w:cstheme="minorHAnsi"/>
          <w:szCs w:val="24"/>
        </w:rPr>
        <w:t>wykonywanie innych zadań określonych w odrębnych przepisach, a w szczególności w ustawach:</w:t>
      </w:r>
    </w:p>
    <w:p w:rsidR="002F6675" w:rsidRPr="002F6675" w:rsidRDefault="002F6675" w:rsidP="002F6675">
      <w:pPr>
        <w:numPr>
          <w:ilvl w:val="0"/>
          <w:numId w:val="3"/>
        </w:numPr>
        <w:spacing w:after="120" w:line="360" w:lineRule="auto"/>
        <w:ind w:left="714" w:hanging="357"/>
        <w:contextualSpacing/>
        <w:rPr>
          <w:rFonts w:ascii="Verdana" w:hAnsi="Verdana" w:cstheme="minorHAnsi"/>
          <w:szCs w:val="24"/>
        </w:rPr>
      </w:pPr>
      <w:r w:rsidRPr="002F6675">
        <w:rPr>
          <w:rFonts w:ascii="Verdana" w:hAnsi="Verdana" w:cstheme="minorHAnsi"/>
          <w:szCs w:val="24"/>
        </w:rPr>
        <w:t>z dnia 23 czerwca 2022 r. o rolnictwie ekologicznym i produkcji ekologicznej,</w:t>
      </w:r>
    </w:p>
    <w:p w:rsidR="002F6675" w:rsidRPr="002F6675" w:rsidRDefault="002F6675" w:rsidP="002F6675">
      <w:pPr>
        <w:numPr>
          <w:ilvl w:val="0"/>
          <w:numId w:val="3"/>
        </w:numPr>
        <w:spacing w:after="120" w:line="360" w:lineRule="auto"/>
        <w:ind w:left="714" w:hanging="357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z dnia 19 grudnia 2003 r. o organizacji rynków owoców i warzyw oraz rynku chmielu,</w:t>
      </w:r>
    </w:p>
    <w:p w:rsidR="0001164C" w:rsidRPr="002F6675" w:rsidRDefault="002F6675" w:rsidP="002F6675">
      <w:pPr>
        <w:numPr>
          <w:ilvl w:val="0"/>
          <w:numId w:val="3"/>
        </w:numPr>
        <w:spacing w:after="120" w:line="360" w:lineRule="auto"/>
        <w:ind w:left="714" w:hanging="357"/>
        <w:contextualSpacing/>
        <w:rPr>
          <w:rFonts w:ascii="Verdana" w:hAnsi="Verdana" w:cstheme="minorHAnsi"/>
          <w:sz w:val="22"/>
        </w:rPr>
      </w:pPr>
      <w:r w:rsidRPr="002F6675">
        <w:rPr>
          <w:rFonts w:ascii="Verdana" w:hAnsi="Verdana" w:cstheme="minorHAnsi"/>
          <w:szCs w:val="24"/>
        </w:rPr>
        <w:t>z dnia 9 marca 2023 r. o rejestracji i ochronie nazw pochodzenia, oznaczeń geograficznych oraz gwarantowanych tradycyjnych specjalności produktów rolnych i środków spożywczych, win lub napojów spirytusowych oraz o produktach tradycyjnych.</w:t>
      </w:r>
    </w:p>
    <w:sectPr w:rsidR="0001164C" w:rsidRPr="002F6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71CE2"/>
    <w:multiLevelType w:val="hybridMultilevel"/>
    <w:tmpl w:val="FBF0DF42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5F1AD224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AC4169"/>
    <w:multiLevelType w:val="hybridMultilevel"/>
    <w:tmpl w:val="99108214"/>
    <w:lvl w:ilvl="0" w:tplc="04150001">
      <w:start w:val="1"/>
      <w:numFmt w:val="bullet"/>
      <w:lvlText w:val=""/>
      <w:lvlJc w:val="left"/>
      <w:pPr>
        <w:ind w:left="-2853" w:hanging="360"/>
      </w:pPr>
      <w:rPr>
        <w:rFonts w:ascii="Symbol" w:hAnsi="Symbol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-2133" w:hanging="360"/>
      </w:pPr>
    </w:lvl>
    <w:lvl w:ilvl="2" w:tplc="0415001B">
      <w:start w:val="1"/>
      <w:numFmt w:val="lowerRoman"/>
      <w:lvlText w:val="%3."/>
      <w:lvlJc w:val="right"/>
      <w:pPr>
        <w:ind w:left="-1413" w:hanging="180"/>
      </w:pPr>
    </w:lvl>
    <w:lvl w:ilvl="3" w:tplc="0415000F">
      <w:start w:val="1"/>
      <w:numFmt w:val="decimal"/>
      <w:lvlText w:val="%4."/>
      <w:lvlJc w:val="left"/>
      <w:pPr>
        <w:ind w:left="-693" w:hanging="360"/>
      </w:pPr>
    </w:lvl>
    <w:lvl w:ilvl="4" w:tplc="04150019">
      <w:start w:val="1"/>
      <w:numFmt w:val="lowerLetter"/>
      <w:lvlText w:val="%5."/>
      <w:lvlJc w:val="left"/>
      <w:pPr>
        <w:ind w:left="27" w:hanging="360"/>
      </w:pPr>
    </w:lvl>
    <w:lvl w:ilvl="5" w:tplc="0415001B">
      <w:start w:val="1"/>
      <w:numFmt w:val="lowerRoman"/>
      <w:lvlText w:val="%6."/>
      <w:lvlJc w:val="right"/>
      <w:pPr>
        <w:ind w:left="747" w:hanging="180"/>
      </w:pPr>
    </w:lvl>
    <w:lvl w:ilvl="6" w:tplc="0415000F">
      <w:start w:val="1"/>
      <w:numFmt w:val="decimal"/>
      <w:lvlText w:val="%7."/>
      <w:lvlJc w:val="left"/>
      <w:pPr>
        <w:ind w:left="1467" w:hanging="360"/>
      </w:pPr>
    </w:lvl>
    <w:lvl w:ilvl="7" w:tplc="04150019">
      <w:start w:val="1"/>
      <w:numFmt w:val="lowerLetter"/>
      <w:lvlText w:val="%8."/>
      <w:lvlJc w:val="left"/>
      <w:pPr>
        <w:ind w:left="2187" w:hanging="360"/>
      </w:pPr>
    </w:lvl>
    <w:lvl w:ilvl="8" w:tplc="0415001B">
      <w:start w:val="1"/>
      <w:numFmt w:val="lowerRoman"/>
      <w:lvlText w:val="%9."/>
      <w:lvlJc w:val="right"/>
      <w:pPr>
        <w:ind w:left="2907" w:hanging="180"/>
      </w:pPr>
    </w:lvl>
  </w:abstractNum>
  <w:abstractNum w:abstractNumId="2" w15:restartNumberingAfterBreak="0">
    <w:nsid w:val="5D391B5C"/>
    <w:multiLevelType w:val="hybridMultilevel"/>
    <w:tmpl w:val="8042DC9A"/>
    <w:lvl w:ilvl="0" w:tplc="B694BB1E">
      <w:start w:val="1"/>
      <w:numFmt w:val="lowerLetter"/>
      <w:lvlText w:val="%1)"/>
      <w:lvlJc w:val="left"/>
      <w:pPr>
        <w:ind w:left="720" w:hanging="360"/>
      </w:pPr>
      <w:rPr>
        <w:rFonts w:ascii="Verdana" w:hAnsi="Verdana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41923"/>
    <w:multiLevelType w:val="hybridMultilevel"/>
    <w:tmpl w:val="A6E06F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675"/>
    <w:rsid w:val="00101C2C"/>
    <w:rsid w:val="002F6675"/>
    <w:rsid w:val="003360BC"/>
    <w:rsid w:val="00805CE5"/>
    <w:rsid w:val="008C7377"/>
    <w:rsid w:val="00913F46"/>
    <w:rsid w:val="00960A7B"/>
    <w:rsid w:val="00A46CAD"/>
    <w:rsid w:val="00A94BD0"/>
    <w:rsid w:val="00D3068E"/>
    <w:rsid w:val="00DF434D"/>
    <w:rsid w:val="00ED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67F40-C17C-4B00-9B6E-02C81AA4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6675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F66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66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2F6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4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444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Zadania i kompetencje</vt:lpstr>
      <vt:lpstr>Zadania i kompetencje </vt:lpstr>
    </vt:vector>
  </TitlesOfParts>
  <Company/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Zadania i kompetencje Wojewódzkiego Inspektoratu</dc:title>
  <dc:subject/>
  <dc:creator>WIJHARS Poznań</dc:creator>
  <cp:keywords>zadania, kompetencje</cp:keywords>
  <dc:description/>
  <cp:lastModifiedBy>Renata</cp:lastModifiedBy>
  <cp:revision>5</cp:revision>
  <cp:lastPrinted>2023-05-19T07:08:00Z</cp:lastPrinted>
  <dcterms:created xsi:type="dcterms:W3CDTF">2023-05-19T06:56:00Z</dcterms:created>
  <dcterms:modified xsi:type="dcterms:W3CDTF">2023-05-19T07:10:00Z</dcterms:modified>
</cp:coreProperties>
</file>